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A6" w:rsidRPr="00AB0E38" w:rsidRDefault="00AB0E38" w:rsidP="00AB0E3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弘光科技大學護理科</w:t>
      </w:r>
      <w:r w:rsidRPr="00AB0E38">
        <w:rPr>
          <w:rFonts w:ascii="標楷體" w:eastAsia="標楷體" w:hAnsi="標楷體" w:hint="eastAsia"/>
          <w:b/>
          <w:sz w:val="32"/>
          <w:szCs w:val="32"/>
        </w:rPr>
        <w:t>教師升等著作評分辦法</w:t>
      </w:r>
    </w:p>
    <w:p w:rsidR="00AB0E38" w:rsidRPr="00AB0E38" w:rsidRDefault="00AB0E38" w:rsidP="00AB0E38">
      <w:pPr>
        <w:jc w:val="center"/>
        <w:rPr>
          <w:sz w:val="18"/>
          <w:szCs w:val="18"/>
        </w:rPr>
      </w:pPr>
      <w:r w:rsidRPr="00AB0E38">
        <w:rPr>
          <w:rFonts w:hint="eastAsia"/>
          <w:sz w:val="18"/>
          <w:szCs w:val="18"/>
        </w:rPr>
        <w:t>中華民國</w:t>
      </w:r>
      <w:r w:rsidRPr="00AB0E38">
        <w:rPr>
          <w:rFonts w:hint="eastAsia"/>
          <w:sz w:val="18"/>
          <w:szCs w:val="18"/>
        </w:rPr>
        <w:t>102</w:t>
      </w:r>
      <w:r w:rsidRPr="00AB0E38">
        <w:rPr>
          <w:rFonts w:hint="eastAsia"/>
          <w:sz w:val="18"/>
          <w:szCs w:val="18"/>
        </w:rPr>
        <w:t>年</w:t>
      </w:r>
      <w:r w:rsidRPr="00AB0E38">
        <w:rPr>
          <w:rFonts w:hint="eastAsia"/>
          <w:sz w:val="18"/>
          <w:szCs w:val="18"/>
        </w:rPr>
        <w:t>9</w:t>
      </w:r>
      <w:r w:rsidRPr="00AB0E38">
        <w:rPr>
          <w:rFonts w:hint="eastAsia"/>
          <w:sz w:val="18"/>
          <w:szCs w:val="18"/>
        </w:rPr>
        <w:t>月</w:t>
      </w:r>
      <w:r w:rsidR="00376159">
        <w:rPr>
          <w:rFonts w:hint="eastAsia"/>
          <w:sz w:val="18"/>
          <w:szCs w:val="18"/>
        </w:rPr>
        <w:t>26</w:t>
      </w:r>
      <w:r w:rsidRPr="00AB0E38">
        <w:rPr>
          <w:rFonts w:hint="eastAsia"/>
          <w:sz w:val="18"/>
          <w:szCs w:val="18"/>
        </w:rPr>
        <w:t>日訂定科</w:t>
      </w:r>
      <w:proofErr w:type="gramStart"/>
      <w:r w:rsidRPr="00AB0E38">
        <w:rPr>
          <w:rFonts w:hint="eastAsia"/>
          <w:sz w:val="18"/>
          <w:szCs w:val="18"/>
        </w:rPr>
        <w:t>務</w:t>
      </w:r>
      <w:proofErr w:type="gramEnd"/>
      <w:r w:rsidRPr="00AB0E38">
        <w:rPr>
          <w:rFonts w:hint="eastAsia"/>
          <w:sz w:val="18"/>
          <w:szCs w:val="18"/>
        </w:rPr>
        <w:t>會議通過</w:t>
      </w:r>
    </w:p>
    <w:p w:rsidR="00AB0E38" w:rsidRDefault="00AB0E38" w:rsidP="00AB0E38">
      <w:pPr>
        <w:pStyle w:val="Default"/>
        <w:numPr>
          <w:ilvl w:val="0"/>
          <w:numId w:val="1"/>
        </w:numPr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弘光科技大學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以下簡稱本校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護理科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以下簡稱本科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 xml:space="preserve">依據 </w:t>
      </w:r>
    </w:p>
    <w:p w:rsidR="00AB0E38" w:rsidRDefault="00AB0E38" w:rsidP="00AB0E38">
      <w:pPr>
        <w:pStyle w:val="Default"/>
        <w:ind w:left="975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本校教師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申請升等標準訂定本科教師升等著作評分辦法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以下簡稱本辦法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。</w:t>
      </w:r>
      <w:r>
        <w:rPr>
          <w:rFonts w:hAnsi="Times New Roman"/>
          <w:sz w:val="28"/>
          <w:szCs w:val="28"/>
        </w:rPr>
        <w:t xml:space="preserve"> </w:t>
      </w:r>
    </w:p>
    <w:p w:rsidR="00AB0E38" w:rsidRDefault="00AB0E38" w:rsidP="00AB0E38">
      <w:pPr>
        <w:pStyle w:val="Default"/>
        <w:numPr>
          <w:ilvl w:val="0"/>
          <w:numId w:val="1"/>
        </w:numPr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本科專、兼任教師</w:t>
      </w:r>
      <w:proofErr w:type="gramStart"/>
      <w:r>
        <w:rPr>
          <w:rFonts w:hAnsi="Times New Roman" w:hint="eastAsia"/>
          <w:sz w:val="28"/>
          <w:szCs w:val="28"/>
        </w:rPr>
        <w:t>已達升等</w:t>
      </w:r>
      <w:proofErr w:type="gramEnd"/>
      <w:r>
        <w:rPr>
          <w:rFonts w:hAnsi="Times New Roman" w:hint="eastAsia"/>
          <w:sz w:val="28"/>
          <w:szCs w:val="28"/>
        </w:rPr>
        <w:t>年資，擬提出著作參加升等送審</w:t>
      </w:r>
    </w:p>
    <w:p w:rsidR="00AB0E38" w:rsidRDefault="00747621" w:rsidP="00AB0E38">
      <w:pPr>
        <w:pStyle w:val="Default"/>
        <w:ind w:left="975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者，每年於四月、十月中旬</w:t>
      </w:r>
      <w:r w:rsidR="00AB0E38">
        <w:rPr>
          <w:rFonts w:hAnsi="Times New Roman" w:hint="eastAsia"/>
          <w:sz w:val="28"/>
          <w:szCs w:val="28"/>
        </w:rPr>
        <w:t>前，將著作</w:t>
      </w:r>
      <w:proofErr w:type="gramStart"/>
      <w:r w:rsidR="00AB0E38">
        <w:rPr>
          <w:rFonts w:hAnsi="Times New Roman" w:hint="eastAsia"/>
          <w:sz w:val="28"/>
          <w:szCs w:val="28"/>
        </w:rPr>
        <w:t>提送科教</w:t>
      </w:r>
      <w:proofErr w:type="gramEnd"/>
      <w:r w:rsidR="00AB0E38">
        <w:rPr>
          <w:rFonts w:hAnsi="Times New Roman" w:hint="eastAsia"/>
          <w:sz w:val="28"/>
          <w:szCs w:val="28"/>
        </w:rPr>
        <w:t>評審核。</w:t>
      </w:r>
      <w:r w:rsidR="00AB0E38">
        <w:rPr>
          <w:rFonts w:hAnsi="Times New Roman"/>
          <w:sz w:val="28"/>
          <w:szCs w:val="28"/>
        </w:rPr>
        <w:t xml:space="preserve"> </w:t>
      </w:r>
    </w:p>
    <w:p w:rsidR="0016570D" w:rsidRPr="0016570D" w:rsidRDefault="00AB0E38" w:rsidP="0016570D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第三條</w:t>
      </w:r>
      <w:r w:rsidR="0016570D">
        <w:rPr>
          <w:rFonts w:hAnsi="標楷體" w:hint="eastAsia"/>
          <w:sz w:val="28"/>
          <w:szCs w:val="28"/>
        </w:rPr>
        <w:t xml:space="preserve"> </w:t>
      </w:r>
      <w:r w:rsidR="0016570D">
        <w:rPr>
          <w:rFonts w:hAnsi="Times New Roman" w:hint="eastAsia"/>
          <w:sz w:val="28"/>
          <w:szCs w:val="28"/>
        </w:rPr>
        <w:t>本科</w:t>
      </w:r>
      <w:r w:rsidR="0016570D" w:rsidRPr="0016570D">
        <w:rPr>
          <w:rFonts w:hAnsi="Times New Roman" w:hint="eastAsia"/>
          <w:sz w:val="28"/>
          <w:szCs w:val="28"/>
        </w:rPr>
        <w:t>教師升等之研究著作評定規則如下：</w:t>
      </w:r>
    </w:p>
    <w:p w:rsidR="00ED7E51" w:rsidRDefault="0016570D" w:rsidP="0016570D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</w:t>
      </w:r>
      <w:r w:rsidRPr="0016570D">
        <w:rPr>
          <w:rFonts w:hAnsi="Times New Roman" w:hint="eastAsia"/>
          <w:sz w:val="28"/>
          <w:szCs w:val="28"/>
        </w:rPr>
        <w:t>研究著作需為送審前五年內及取得前一等級教師資格後所發表者</w:t>
      </w:r>
      <w:r w:rsidR="00ED7E51">
        <w:rPr>
          <w:rFonts w:hAnsi="Times New Roman" w:hint="eastAsia"/>
          <w:sz w:val="28"/>
          <w:szCs w:val="28"/>
        </w:rPr>
        <w:t xml:space="preserve"> </w:t>
      </w:r>
    </w:p>
    <w:p w:rsidR="00ED7E51" w:rsidRDefault="00ED7E51" w:rsidP="0016570D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</w:t>
      </w:r>
      <w:r w:rsidR="0016570D" w:rsidRPr="0016570D">
        <w:rPr>
          <w:rFonts w:hAnsi="Times New Roman" w:hint="eastAsia"/>
          <w:sz w:val="28"/>
          <w:szCs w:val="28"/>
        </w:rPr>
        <w:t>為限，其性質分為學術期刊論文及發明專利</w:t>
      </w:r>
      <w:proofErr w:type="gramStart"/>
      <w:r w:rsidR="0016570D" w:rsidRPr="0016570D">
        <w:rPr>
          <w:rFonts w:hAnsi="Times New Roman" w:hint="eastAsia"/>
          <w:sz w:val="28"/>
          <w:szCs w:val="28"/>
        </w:rPr>
        <w:t>（</w:t>
      </w:r>
      <w:proofErr w:type="gramEnd"/>
      <w:r w:rsidR="0016570D" w:rsidRPr="0016570D">
        <w:rPr>
          <w:rFonts w:hAnsi="Times New Roman" w:hint="eastAsia"/>
          <w:sz w:val="28"/>
          <w:szCs w:val="28"/>
        </w:rPr>
        <w:t>相同作品在不同國</w:t>
      </w:r>
      <w:r>
        <w:rPr>
          <w:rFonts w:hAnsi="Times New Roman" w:hint="eastAsia"/>
          <w:sz w:val="28"/>
          <w:szCs w:val="28"/>
        </w:rPr>
        <w:t xml:space="preserve"> </w:t>
      </w:r>
    </w:p>
    <w:p w:rsidR="00AB0E38" w:rsidRDefault="00ED7E51" w:rsidP="0016570D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</w:t>
      </w:r>
      <w:r w:rsidR="0016570D" w:rsidRPr="0016570D">
        <w:rPr>
          <w:rFonts w:hAnsi="Times New Roman" w:hint="eastAsia"/>
          <w:sz w:val="28"/>
          <w:szCs w:val="28"/>
        </w:rPr>
        <w:t>家申請專利以同一件論</w:t>
      </w:r>
      <w:proofErr w:type="gramStart"/>
      <w:r w:rsidR="0016570D" w:rsidRPr="0016570D">
        <w:rPr>
          <w:rFonts w:hAnsi="Times New Roman" w:hint="eastAsia"/>
          <w:sz w:val="28"/>
          <w:szCs w:val="28"/>
        </w:rPr>
        <w:t>）</w:t>
      </w:r>
      <w:proofErr w:type="gramEnd"/>
      <w:r w:rsidR="0016570D" w:rsidRPr="0016570D">
        <w:rPr>
          <w:rFonts w:hAnsi="Times New Roman" w:hint="eastAsia"/>
          <w:sz w:val="28"/>
          <w:szCs w:val="28"/>
        </w:rPr>
        <w:t>。</w:t>
      </w:r>
    </w:p>
    <w:p w:rsidR="0016570D" w:rsidRDefault="0016570D" w:rsidP="0016570D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第四條 </w:t>
      </w:r>
      <w:r w:rsidRPr="0016570D">
        <w:rPr>
          <w:rFonts w:hAnsi="Times New Roman" w:hint="eastAsia"/>
          <w:sz w:val="28"/>
          <w:szCs w:val="28"/>
        </w:rPr>
        <w:t>研究著作</w:t>
      </w:r>
      <w:proofErr w:type="gramStart"/>
      <w:r w:rsidRPr="0016570D">
        <w:rPr>
          <w:rFonts w:hAnsi="Times New Roman" w:hint="eastAsia"/>
          <w:sz w:val="28"/>
          <w:szCs w:val="28"/>
        </w:rPr>
        <w:t>點數評訂規則</w:t>
      </w:r>
      <w:proofErr w:type="gramEnd"/>
      <w:r w:rsidRPr="0016570D">
        <w:rPr>
          <w:rFonts w:hAnsi="Times New Roman" w:hint="eastAsia"/>
          <w:sz w:val="28"/>
          <w:szCs w:val="28"/>
        </w:rPr>
        <w:t>分類如下：</w:t>
      </w:r>
    </w:p>
    <w:p w:rsidR="0009551F" w:rsidRPr="00ED7E51" w:rsidRDefault="00A13B9A" w:rsidP="0009551F">
      <w:pPr>
        <w:pStyle w:val="Default"/>
        <w:numPr>
          <w:ilvl w:val="0"/>
          <w:numId w:val="2"/>
        </w:num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學術期刊論文:</w:t>
      </w:r>
    </w:p>
    <w:tbl>
      <w:tblPr>
        <w:tblStyle w:val="a4"/>
        <w:tblW w:w="8470" w:type="dxa"/>
        <w:tblLook w:val="04A0" w:firstRow="1" w:lastRow="0" w:firstColumn="1" w:lastColumn="0" w:noHBand="0" w:noVBand="1"/>
      </w:tblPr>
      <w:tblGrid>
        <w:gridCol w:w="858"/>
        <w:gridCol w:w="3759"/>
        <w:gridCol w:w="1062"/>
        <w:gridCol w:w="930"/>
        <w:gridCol w:w="930"/>
        <w:gridCol w:w="931"/>
      </w:tblGrid>
      <w:tr w:rsidR="0009551F" w:rsidTr="00ED7E51">
        <w:trPr>
          <w:trHeight w:val="679"/>
        </w:trPr>
        <w:tc>
          <w:tcPr>
            <w:tcW w:w="4617" w:type="dxa"/>
            <w:gridSpan w:val="2"/>
            <w:tcBorders>
              <w:tl2br w:val="single" w:sz="4" w:space="0" w:color="auto"/>
            </w:tcBorders>
          </w:tcPr>
          <w:p w:rsidR="0009551F" w:rsidRDefault="00ED7E51" w:rsidP="00ED7E51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                作者</w:t>
            </w:r>
            <w:r w:rsidR="0009551F" w:rsidRPr="0009551F">
              <w:rPr>
                <w:rFonts w:hAnsi="標楷體" w:hint="eastAsia"/>
                <w:sz w:val="28"/>
                <w:szCs w:val="28"/>
              </w:rPr>
              <w:t>期刊類別</w:t>
            </w:r>
          </w:p>
        </w:tc>
        <w:tc>
          <w:tcPr>
            <w:tcW w:w="1062" w:type="dxa"/>
          </w:tcPr>
          <w:p w:rsidR="0009551F" w:rsidRPr="00ED7E51" w:rsidRDefault="0009551F" w:rsidP="00E3278B">
            <w:pPr>
              <w:rPr>
                <w:sz w:val="22"/>
              </w:rPr>
            </w:pPr>
            <w:r w:rsidRPr="00ED7E51">
              <w:rPr>
                <w:rFonts w:hint="eastAsia"/>
                <w:sz w:val="22"/>
              </w:rPr>
              <w:t>第一作者</w:t>
            </w:r>
            <w:r w:rsidRPr="00ED7E51">
              <w:rPr>
                <w:rFonts w:hint="eastAsia"/>
                <w:sz w:val="22"/>
              </w:rPr>
              <w:t>(</w:t>
            </w:r>
            <w:r w:rsidRPr="00ED7E51">
              <w:rPr>
                <w:rFonts w:hint="eastAsia"/>
                <w:sz w:val="22"/>
              </w:rPr>
              <w:t>或通訊作者</w:t>
            </w:r>
            <w:r w:rsidRPr="00ED7E51">
              <w:rPr>
                <w:rFonts w:hint="eastAsia"/>
                <w:sz w:val="22"/>
              </w:rPr>
              <w:t>)</w:t>
            </w:r>
          </w:p>
        </w:tc>
        <w:tc>
          <w:tcPr>
            <w:tcW w:w="930" w:type="dxa"/>
          </w:tcPr>
          <w:p w:rsidR="00ED7E51" w:rsidRDefault="00ED7E51" w:rsidP="00E327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第二</w:t>
            </w:r>
          </w:p>
          <w:p w:rsidR="0009551F" w:rsidRPr="00ED7E51" w:rsidRDefault="0009551F" w:rsidP="00E3278B">
            <w:pPr>
              <w:rPr>
                <w:szCs w:val="24"/>
              </w:rPr>
            </w:pPr>
            <w:r w:rsidRPr="00ED7E51">
              <w:rPr>
                <w:rFonts w:hint="eastAsia"/>
                <w:szCs w:val="24"/>
              </w:rPr>
              <w:t>作者</w:t>
            </w:r>
          </w:p>
        </w:tc>
        <w:tc>
          <w:tcPr>
            <w:tcW w:w="930" w:type="dxa"/>
          </w:tcPr>
          <w:p w:rsidR="00ED7E51" w:rsidRDefault="00ED7E51" w:rsidP="00E327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第三</w:t>
            </w:r>
          </w:p>
          <w:p w:rsidR="0009551F" w:rsidRPr="00ED7E51" w:rsidRDefault="0009551F" w:rsidP="00E3278B">
            <w:pPr>
              <w:rPr>
                <w:szCs w:val="24"/>
              </w:rPr>
            </w:pPr>
            <w:r w:rsidRPr="00ED7E51">
              <w:rPr>
                <w:rFonts w:hint="eastAsia"/>
                <w:szCs w:val="24"/>
              </w:rPr>
              <w:t>作者</w:t>
            </w:r>
          </w:p>
        </w:tc>
        <w:tc>
          <w:tcPr>
            <w:tcW w:w="931" w:type="dxa"/>
          </w:tcPr>
          <w:p w:rsidR="00ED7E51" w:rsidRDefault="00ED7E51" w:rsidP="00E327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第四</w:t>
            </w:r>
          </w:p>
          <w:p w:rsidR="0009551F" w:rsidRPr="00ED7E51" w:rsidRDefault="0009551F" w:rsidP="00E3278B">
            <w:pPr>
              <w:rPr>
                <w:szCs w:val="24"/>
              </w:rPr>
            </w:pPr>
            <w:r w:rsidRPr="00ED7E51">
              <w:rPr>
                <w:rFonts w:hint="eastAsia"/>
                <w:szCs w:val="24"/>
              </w:rPr>
              <w:t>作者</w:t>
            </w:r>
          </w:p>
        </w:tc>
      </w:tr>
      <w:tr w:rsidR="00ED7E51" w:rsidTr="00ED7E51">
        <w:trPr>
          <w:trHeight w:val="494"/>
        </w:trPr>
        <w:tc>
          <w:tcPr>
            <w:tcW w:w="858" w:type="dxa"/>
            <w:vMerge w:val="restart"/>
          </w:tcPr>
          <w:p w:rsidR="00ED7E51" w:rsidRPr="00ED7E51" w:rsidRDefault="00ED7E51" w:rsidP="00ED7E51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>(1)</w:t>
            </w:r>
          </w:p>
          <w:p w:rsidR="00ED7E51" w:rsidRPr="00ED7E51" w:rsidRDefault="00ED7E51" w:rsidP="00ED7E51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>SCI, SSCI</w:t>
            </w:r>
          </w:p>
        </w:tc>
        <w:tc>
          <w:tcPr>
            <w:tcW w:w="3759" w:type="dxa"/>
          </w:tcPr>
          <w:p w:rsidR="00ED7E51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 xml:space="preserve">IF </w:t>
            </w:r>
            <w:proofErr w:type="gramStart"/>
            <w:r w:rsidRPr="00ED7E51">
              <w:rPr>
                <w:rFonts w:hAnsi="標楷體" w:hint="eastAsia"/>
              </w:rPr>
              <w:t>≧</w:t>
            </w:r>
            <w:proofErr w:type="gramEnd"/>
            <w:r w:rsidRPr="00ED7E51">
              <w:rPr>
                <w:rFonts w:hAnsi="標楷體"/>
              </w:rPr>
              <w:t>10</w:t>
            </w:r>
            <w:r w:rsidRPr="00ED7E51">
              <w:rPr>
                <w:rFonts w:hAnsi="標楷體" w:hint="eastAsia"/>
              </w:rPr>
              <w:t>或期刊領域排名</w:t>
            </w:r>
            <w:proofErr w:type="gramStart"/>
            <w:r w:rsidRPr="00ED7E51">
              <w:rPr>
                <w:rFonts w:hAnsi="標楷體" w:hint="eastAsia"/>
              </w:rPr>
              <w:t>≦</w:t>
            </w:r>
            <w:proofErr w:type="gramEnd"/>
            <w:r w:rsidRPr="00ED7E51">
              <w:rPr>
                <w:rFonts w:hAnsi="標楷體"/>
              </w:rPr>
              <w:t>5%</w:t>
            </w:r>
          </w:p>
        </w:tc>
        <w:tc>
          <w:tcPr>
            <w:tcW w:w="1062" w:type="dxa"/>
          </w:tcPr>
          <w:p w:rsidR="00ED7E51" w:rsidRPr="00ED7E51" w:rsidRDefault="00ED7E51" w:rsidP="00CA0896">
            <w:pPr>
              <w:rPr>
                <w:sz w:val="20"/>
                <w:szCs w:val="20"/>
              </w:rPr>
            </w:pPr>
            <w:r w:rsidRPr="00ED7E51">
              <w:rPr>
                <w:sz w:val="20"/>
                <w:szCs w:val="20"/>
              </w:rPr>
              <w:t>30</w:t>
            </w:r>
          </w:p>
        </w:tc>
        <w:tc>
          <w:tcPr>
            <w:tcW w:w="930" w:type="dxa"/>
          </w:tcPr>
          <w:p w:rsidR="00ED7E51" w:rsidRPr="00ED7E51" w:rsidRDefault="00ED7E51" w:rsidP="00CA0896">
            <w:pPr>
              <w:rPr>
                <w:sz w:val="20"/>
                <w:szCs w:val="20"/>
              </w:rPr>
            </w:pPr>
            <w:r w:rsidRPr="00ED7E51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ED7E51" w:rsidRPr="00ED7E51" w:rsidRDefault="00ED7E51" w:rsidP="00CA0896">
            <w:pPr>
              <w:rPr>
                <w:sz w:val="20"/>
                <w:szCs w:val="20"/>
              </w:rPr>
            </w:pPr>
            <w:r w:rsidRPr="00ED7E5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ED7E51" w:rsidRPr="00ED7E51" w:rsidRDefault="00ED7E51" w:rsidP="00CA0896">
            <w:pPr>
              <w:rPr>
                <w:sz w:val="20"/>
                <w:szCs w:val="20"/>
              </w:rPr>
            </w:pPr>
            <w:r w:rsidRPr="00ED7E5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09551F" w:rsidTr="00ED7E51">
        <w:trPr>
          <w:trHeight w:val="317"/>
        </w:trPr>
        <w:tc>
          <w:tcPr>
            <w:tcW w:w="858" w:type="dxa"/>
            <w:vMerge/>
          </w:tcPr>
          <w:p w:rsidR="0009551F" w:rsidRPr="00ED7E51" w:rsidRDefault="0009551F" w:rsidP="00A13B9A">
            <w:pPr>
              <w:pStyle w:val="Default"/>
              <w:rPr>
                <w:rFonts w:hAnsi="標楷體"/>
              </w:rPr>
            </w:pPr>
          </w:p>
        </w:tc>
        <w:tc>
          <w:tcPr>
            <w:tcW w:w="3759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>5</w:t>
            </w:r>
            <w:proofErr w:type="gramStart"/>
            <w:r w:rsidRPr="00ED7E51">
              <w:rPr>
                <w:rFonts w:hAnsi="標楷體" w:hint="eastAsia"/>
              </w:rPr>
              <w:t>≦</w:t>
            </w:r>
            <w:proofErr w:type="gramEnd"/>
            <w:r w:rsidRPr="00ED7E51">
              <w:rPr>
                <w:rFonts w:hAnsi="標楷體"/>
              </w:rPr>
              <w:t>IF</w:t>
            </w:r>
            <w:r w:rsidRPr="00ED7E51">
              <w:rPr>
                <w:rFonts w:hAnsi="標楷體" w:hint="eastAsia"/>
              </w:rPr>
              <w:t>＜</w:t>
            </w:r>
            <w:r w:rsidRPr="00ED7E51">
              <w:rPr>
                <w:rFonts w:hAnsi="標楷體"/>
              </w:rPr>
              <w:t>10</w:t>
            </w:r>
            <w:r w:rsidRPr="00ED7E51">
              <w:rPr>
                <w:rFonts w:hAnsi="標楷體" w:hint="eastAsia"/>
              </w:rPr>
              <w:t>或</w:t>
            </w:r>
            <w:r w:rsidRPr="00ED7E51">
              <w:rPr>
                <w:rFonts w:hAnsi="標楷體"/>
              </w:rPr>
              <w:t>5%</w:t>
            </w:r>
            <w:r w:rsidRPr="00ED7E51">
              <w:rPr>
                <w:rFonts w:hAnsi="標楷體" w:hint="eastAsia"/>
              </w:rPr>
              <w:t>＜期刊領域排名</w:t>
            </w:r>
            <w:proofErr w:type="gramStart"/>
            <w:r w:rsidRPr="00ED7E51">
              <w:rPr>
                <w:rFonts w:hAnsi="標楷體" w:hint="eastAsia"/>
              </w:rPr>
              <w:t>≦</w:t>
            </w:r>
            <w:proofErr w:type="gramEnd"/>
            <w:r w:rsidRPr="00ED7E51">
              <w:rPr>
                <w:rFonts w:hAnsi="標楷體"/>
              </w:rPr>
              <w:t>15%</w:t>
            </w:r>
          </w:p>
        </w:tc>
        <w:tc>
          <w:tcPr>
            <w:tcW w:w="1062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25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9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</w:t>
            </w:r>
          </w:p>
        </w:tc>
      </w:tr>
      <w:tr w:rsidR="0009551F" w:rsidTr="00ED7E51">
        <w:trPr>
          <w:trHeight w:val="306"/>
        </w:trPr>
        <w:tc>
          <w:tcPr>
            <w:tcW w:w="858" w:type="dxa"/>
            <w:vMerge/>
          </w:tcPr>
          <w:p w:rsidR="0009551F" w:rsidRPr="00ED7E51" w:rsidRDefault="0009551F" w:rsidP="00A13B9A">
            <w:pPr>
              <w:pStyle w:val="Default"/>
              <w:rPr>
                <w:rFonts w:hAnsi="標楷體"/>
              </w:rPr>
            </w:pPr>
          </w:p>
        </w:tc>
        <w:tc>
          <w:tcPr>
            <w:tcW w:w="3759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>15%</w:t>
            </w:r>
            <w:r w:rsidRPr="00ED7E51">
              <w:rPr>
                <w:rFonts w:hAnsi="標楷體" w:hint="eastAsia"/>
              </w:rPr>
              <w:t>＜期刊領域排名</w:t>
            </w:r>
            <w:r w:rsidRPr="00ED7E51">
              <w:rPr>
                <w:rFonts w:hAnsi="標楷體"/>
              </w:rPr>
              <w:t xml:space="preserve"> </w:t>
            </w:r>
            <w:proofErr w:type="gramStart"/>
            <w:r w:rsidRPr="00ED7E51">
              <w:rPr>
                <w:rFonts w:hAnsi="標楷體" w:hint="eastAsia"/>
              </w:rPr>
              <w:t>≦</w:t>
            </w:r>
            <w:proofErr w:type="gramEnd"/>
            <w:r w:rsidRPr="00ED7E51">
              <w:rPr>
                <w:rFonts w:hAnsi="標楷體"/>
              </w:rPr>
              <w:t>25%</w:t>
            </w:r>
          </w:p>
        </w:tc>
        <w:tc>
          <w:tcPr>
            <w:tcW w:w="1062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20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8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</w:t>
            </w:r>
          </w:p>
        </w:tc>
      </w:tr>
      <w:tr w:rsidR="0009551F" w:rsidTr="00ED7E51">
        <w:trPr>
          <w:trHeight w:val="81"/>
        </w:trPr>
        <w:tc>
          <w:tcPr>
            <w:tcW w:w="858" w:type="dxa"/>
            <w:vMerge/>
          </w:tcPr>
          <w:p w:rsidR="0009551F" w:rsidRPr="00ED7E51" w:rsidRDefault="0009551F" w:rsidP="00A13B9A">
            <w:pPr>
              <w:pStyle w:val="Default"/>
              <w:rPr>
                <w:rFonts w:hAnsi="標楷體"/>
              </w:rPr>
            </w:pPr>
          </w:p>
        </w:tc>
        <w:tc>
          <w:tcPr>
            <w:tcW w:w="3759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>25%</w:t>
            </w:r>
            <w:r w:rsidRPr="00ED7E51">
              <w:rPr>
                <w:rFonts w:hAnsi="標楷體" w:hint="eastAsia"/>
              </w:rPr>
              <w:t>＜期刊領域排名</w:t>
            </w:r>
            <w:r w:rsidRPr="00ED7E51">
              <w:rPr>
                <w:rFonts w:hAnsi="標楷體"/>
              </w:rPr>
              <w:t xml:space="preserve"> </w:t>
            </w:r>
            <w:proofErr w:type="gramStart"/>
            <w:r w:rsidRPr="00ED7E51">
              <w:rPr>
                <w:rFonts w:hAnsi="標楷體" w:hint="eastAsia"/>
              </w:rPr>
              <w:t>≦</w:t>
            </w:r>
            <w:proofErr w:type="gramEnd"/>
            <w:r w:rsidRPr="00ED7E51">
              <w:rPr>
                <w:rFonts w:hAnsi="標楷體"/>
              </w:rPr>
              <w:t>50%</w:t>
            </w:r>
          </w:p>
        </w:tc>
        <w:tc>
          <w:tcPr>
            <w:tcW w:w="1062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15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7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</w:t>
            </w:r>
          </w:p>
        </w:tc>
      </w:tr>
      <w:tr w:rsidR="0009551F" w:rsidTr="00ED7E51">
        <w:trPr>
          <w:trHeight w:val="81"/>
        </w:trPr>
        <w:tc>
          <w:tcPr>
            <w:tcW w:w="858" w:type="dxa"/>
            <w:vMerge/>
          </w:tcPr>
          <w:p w:rsidR="0009551F" w:rsidRPr="00ED7E51" w:rsidRDefault="0009551F" w:rsidP="00A13B9A">
            <w:pPr>
              <w:pStyle w:val="Default"/>
              <w:rPr>
                <w:rFonts w:hAnsi="標楷體"/>
              </w:rPr>
            </w:pPr>
          </w:p>
        </w:tc>
        <w:tc>
          <w:tcPr>
            <w:tcW w:w="3759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/>
              </w:rPr>
              <w:t>50%</w:t>
            </w:r>
            <w:r w:rsidRPr="00ED7E51">
              <w:rPr>
                <w:rFonts w:hAnsi="標楷體" w:hint="eastAsia"/>
              </w:rPr>
              <w:t>＜期刊領域排名</w:t>
            </w:r>
          </w:p>
        </w:tc>
        <w:tc>
          <w:tcPr>
            <w:tcW w:w="1062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12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6</w:t>
            </w:r>
          </w:p>
        </w:tc>
        <w:tc>
          <w:tcPr>
            <w:tcW w:w="930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:rsidR="0009551F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</w:t>
            </w:r>
          </w:p>
        </w:tc>
      </w:tr>
      <w:tr w:rsidR="00ED7E51" w:rsidTr="00ED7E51">
        <w:trPr>
          <w:trHeight w:val="544"/>
        </w:trPr>
        <w:tc>
          <w:tcPr>
            <w:tcW w:w="4617" w:type="dxa"/>
            <w:gridSpan w:val="2"/>
          </w:tcPr>
          <w:p w:rsidR="00A13B9A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 w:hint="eastAsia"/>
              </w:rPr>
              <w:t>（2）A&amp;HCI、EI（Journal）、TSSCI、CSSCI</w:t>
            </w:r>
          </w:p>
        </w:tc>
        <w:tc>
          <w:tcPr>
            <w:tcW w:w="1062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</w:t>
            </w:r>
          </w:p>
        </w:tc>
      </w:tr>
      <w:tr w:rsidR="00ED7E51" w:rsidTr="00ED7E51">
        <w:trPr>
          <w:trHeight w:val="501"/>
        </w:trPr>
        <w:tc>
          <w:tcPr>
            <w:tcW w:w="4617" w:type="dxa"/>
            <w:gridSpan w:val="2"/>
          </w:tcPr>
          <w:p w:rsidR="00A13B9A" w:rsidRPr="00ED7E51" w:rsidRDefault="00ED7E51" w:rsidP="00A13B9A">
            <w:pPr>
              <w:pStyle w:val="Default"/>
              <w:rPr>
                <w:rFonts w:hAnsi="標楷體"/>
              </w:rPr>
            </w:pPr>
            <w:r w:rsidRPr="00ED7E51">
              <w:rPr>
                <w:rFonts w:hAnsi="標楷體" w:hint="eastAsia"/>
              </w:rPr>
              <w:t>（</w:t>
            </w:r>
            <w:r w:rsidRPr="00ED7E51">
              <w:rPr>
                <w:rFonts w:hAnsi="標楷體"/>
              </w:rPr>
              <w:t>3</w:t>
            </w:r>
            <w:r w:rsidRPr="00ED7E51">
              <w:rPr>
                <w:rFonts w:hAnsi="標楷體" w:hint="eastAsia"/>
              </w:rPr>
              <w:t>）醫護學院認定之國內、外優良專業領域期刊、弘光學報</w:t>
            </w:r>
          </w:p>
        </w:tc>
        <w:tc>
          <w:tcPr>
            <w:tcW w:w="1062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A13B9A" w:rsidRPr="00ED7E51" w:rsidRDefault="00ED7E51" w:rsidP="00A13B9A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ED7E51">
              <w:rPr>
                <w:rFonts w:hAnsi="標楷體" w:hint="eastAsia"/>
                <w:sz w:val="20"/>
                <w:szCs w:val="20"/>
              </w:rPr>
              <w:t>1</w:t>
            </w:r>
          </w:p>
        </w:tc>
      </w:tr>
    </w:tbl>
    <w:p w:rsidR="00A13B9A" w:rsidRDefault="00ED7E51" w:rsidP="00ED7E51">
      <w:pPr>
        <w:pStyle w:val="Default"/>
        <w:numPr>
          <w:ilvl w:val="0"/>
          <w:numId w:val="2"/>
        </w:numPr>
        <w:rPr>
          <w:rFonts w:hAnsi="標楷體"/>
          <w:sz w:val="28"/>
          <w:szCs w:val="28"/>
        </w:rPr>
      </w:pPr>
      <w:r w:rsidRPr="00ED7E51">
        <w:rPr>
          <w:rFonts w:hAnsi="標楷體" w:hint="eastAsia"/>
          <w:sz w:val="28"/>
          <w:szCs w:val="28"/>
        </w:rPr>
        <w:lastRenderedPageBreak/>
        <w:t>發明專利</w:t>
      </w:r>
    </w:p>
    <w:p w:rsidR="00ED7E51" w:rsidRDefault="00ED7E51" w:rsidP="00ED7E51">
      <w:pPr>
        <w:pStyle w:val="Default"/>
        <w:numPr>
          <w:ilvl w:val="0"/>
          <w:numId w:val="3"/>
        </w:numPr>
        <w:rPr>
          <w:rFonts w:hAnsi="標楷體"/>
          <w:sz w:val="28"/>
          <w:szCs w:val="28"/>
        </w:rPr>
      </w:pPr>
      <w:r w:rsidRPr="00ED7E51">
        <w:rPr>
          <w:rFonts w:hAnsi="標楷體" w:hint="eastAsia"/>
          <w:sz w:val="28"/>
          <w:szCs w:val="28"/>
        </w:rPr>
        <w:t>專利：</w:t>
      </w:r>
    </w:p>
    <w:tbl>
      <w:tblPr>
        <w:tblStyle w:val="a4"/>
        <w:tblW w:w="8426" w:type="dxa"/>
        <w:tblInd w:w="720" w:type="dxa"/>
        <w:tblLook w:val="04A0" w:firstRow="1" w:lastRow="0" w:firstColumn="1" w:lastColumn="0" w:noHBand="0" w:noVBand="1"/>
      </w:tblPr>
      <w:tblGrid>
        <w:gridCol w:w="1005"/>
        <w:gridCol w:w="1799"/>
        <w:gridCol w:w="2803"/>
        <w:gridCol w:w="2819"/>
      </w:tblGrid>
      <w:tr w:rsidR="00ED7E51" w:rsidTr="005B75C2">
        <w:tc>
          <w:tcPr>
            <w:tcW w:w="2804" w:type="dxa"/>
            <w:gridSpan w:val="2"/>
          </w:tcPr>
          <w:p w:rsidR="00ED7E51" w:rsidRPr="005B75C2" w:rsidRDefault="00ED7E51" w:rsidP="005B75C2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專利</w:t>
            </w:r>
          </w:p>
        </w:tc>
        <w:tc>
          <w:tcPr>
            <w:tcW w:w="2803" w:type="dxa"/>
          </w:tcPr>
          <w:p w:rsidR="00ED7E51" w:rsidRPr="005B75C2" w:rsidRDefault="00ED7E51" w:rsidP="005B75C2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專利所有權人為本校或校內專任教師</w:t>
            </w:r>
          </w:p>
        </w:tc>
        <w:tc>
          <w:tcPr>
            <w:tcW w:w="2819" w:type="dxa"/>
          </w:tcPr>
          <w:p w:rsidR="00ED7E51" w:rsidRPr="005B75C2" w:rsidRDefault="00ED7E51" w:rsidP="005B75C2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專利所有權人非本校</w:t>
            </w:r>
            <w:proofErr w:type="gramStart"/>
            <w:r w:rsidRPr="005B75C2">
              <w:rPr>
                <w:rFonts w:hAnsi="標楷體" w:hint="eastAsia"/>
                <w:sz w:val="22"/>
                <w:szCs w:val="22"/>
              </w:rPr>
              <w:t>或非校內</w:t>
            </w:r>
            <w:proofErr w:type="gramEnd"/>
            <w:r w:rsidRPr="005B75C2">
              <w:rPr>
                <w:rFonts w:hAnsi="標楷體" w:hint="eastAsia"/>
                <w:sz w:val="22"/>
                <w:szCs w:val="22"/>
              </w:rPr>
              <w:t>專任教師，但校內專任教師需列為發明人</w:t>
            </w:r>
          </w:p>
        </w:tc>
      </w:tr>
      <w:tr w:rsidR="005B75C2" w:rsidTr="005B75C2">
        <w:tc>
          <w:tcPr>
            <w:tcW w:w="2804" w:type="dxa"/>
            <w:gridSpan w:val="2"/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(1)國外</w:t>
            </w:r>
            <w:proofErr w:type="gramStart"/>
            <w:r w:rsidRPr="005B75C2">
              <w:rPr>
                <w:rFonts w:hAnsi="標楷體" w:hint="eastAsia"/>
                <w:sz w:val="22"/>
                <w:szCs w:val="22"/>
              </w:rPr>
              <w:t>—</w:t>
            </w:r>
            <w:proofErr w:type="gramEnd"/>
            <w:r w:rsidRPr="005B75C2">
              <w:rPr>
                <w:rFonts w:hAnsi="標楷體" w:hint="eastAsia"/>
                <w:sz w:val="22"/>
                <w:szCs w:val="22"/>
              </w:rPr>
              <w:t>專利</w:t>
            </w:r>
          </w:p>
        </w:tc>
        <w:tc>
          <w:tcPr>
            <w:tcW w:w="2803" w:type="dxa"/>
          </w:tcPr>
          <w:p w:rsidR="005B75C2" w:rsidRPr="005B75C2" w:rsidRDefault="005B75C2" w:rsidP="000851DE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10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2819" w:type="dxa"/>
          </w:tcPr>
          <w:p w:rsidR="005B75C2" w:rsidRPr="005B75C2" w:rsidRDefault="005B75C2" w:rsidP="000851DE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5</w:t>
            </w:r>
            <w:r w:rsidRPr="005B75C2">
              <w:rPr>
                <w:rFonts w:hint="eastAsia"/>
                <w:sz w:val="22"/>
              </w:rPr>
              <w:t>點</w:t>
            </w:r>
          </w:p>
        </w:tc>
      </w:tr>
      <w:tr w:rsidR="005B75C2" w:rsidTr="005B75C2">
        <w:tc>
          <w:tcPr>
            <w:tcW w:w="2804" w:type="dxa"/>
            <w:gridSpan w:val="2"/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(2)大陸</w:t>
            </w:r>
            <w:proofErr w:type="gramStart"/>
            <w:r w:rsidRPr="005B75C2">
              <w:rPr>
                <w:rFonts w:hAnsi="標楷體" w:hint="eastAsia"/>
                <w:sz w:val="22"/>
                <w:szCs w:val="22"/>
              </w:rPr>
              <w:t>—</w:t>
            </w:r>
            <w:proofErr w:type="gramEnd"/>
            <w:r w:rsidRPr="005B75C2">
              <w:rPr>
                <w:rFonts w:hAnsi="標楷體" w:hint="eastAsia"/>
                <w:sz w:val="22"/>
                <w:szCs w:val="22"/>
              </w:rPr>
              <w:t>專利</w:t>
            </w:r>
          </w:p>
        </w:tc>
        <w:tc>
          <w:tcPr>
            <w:tcW w:w="2803" w:type="dxa"/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8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2819" w:type="dxa"/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4</w:t>
            </w:r>
            <w:r w:rsidRPr="005B75C2">
              <w:rPr>
                <w:rFonts w:hint="eastAsia"/>
                <w:sz w:val="22"/>
              </w:rPr>
              <w:t>點</w:t>
            </w:r>
          </w:p>
        </w:tc>
      </w:tr>
      <w:tr w:rsidR="005B75C2" w:rsidTr="005B75C2">
        <w:trPr>
          <w:trHeight w:val="401"/>
        </w:trPr>
        <w:tc>
          <w:tcPr>
            <w:tcW w:w="1005" w:type="dxa"/>
            <w:vMerge w:val="restart"/>
            <w:tcBorders>
              <w:bottom w:val="single" w:sz="4" w:space="0" w:color="auto"/>
            </w:tcBorders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(3)國內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發明專利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8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4</w:t>
            </w:r>
            <w:r w:rsidRPr="005B75C2">
              <w:rPr>
                <w:rFonts w:hint="eastAsia"/>
                <w:sz w:val="22"/>
              </w:rPr>
              <w:t>點</w:t>
            </w:r>
          </w:p>
        </w:tc>
      </w:tr>
      <w:tr w:rsidR="005B75C2" w:rsidTr="005B75C2">
        <w:tc>
          <w:tcPr>
            <w:tcW w:w="1005" w:type="dxa"/>
            <w:vMerge/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799" w:type="dxa"/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新型專利</w:t>
            </w:r>
          </w:p>
        </w:tc>
        <w:tc>
          <w:tcPr>
            <w:tcW w:w="2803" w:type="dxa"/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2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2819" w:type="dxa"/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1</w:t>
            </w:r>
            <w:r w:rsidRPr="005B75C2">
              <w:rPr>
                <w:rFonts w:hint="eastAsia"/>
                <w:sz w:val="22"/>
              </w:rPr>
              <w:t>點</w:t>
            </w:r>
          </w:p>
        </w:tc>
      </w:tr>
      <w:tr w:rsidR="005B75C2" w:rsidTr="005B75C2">
        <w:tc>
          <w:tcPr>
            <w:tcW w:w="1005" w:type="dxa"/>
            <w:vMerge/>
          </w:tcPr>
          <w:p w:rsidR="005B75C2" w:rsidRPr="005B75C2" w:rsidRDefault="005B75C2" w:rsidP="00ED7E51">
            <w:pPr>
              <w:pStyle w:val="Defaul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799" w:type="dxa"/>
          </w:tcPr>
          <w:p w:rsidR="005B75C2" w:rsidRPr="005B75C2" w:rsidRDefault="005B75C2" w:rsidP="005B75C2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新式樣專利</w:t>
            </w:r>
          </w:p>
        </w:tc>
        <w:tc>
          <w:tcPr>
            <w:tcW w:w="2803" w:type="dxa"/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2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2819" w:type="dxa"/>
          </w:tcPr>
          <w:p w:rsidR="005B75C2" w:rsidRPr="005B75C2" w:rsidRDefault="005B75C2" w:rsidP="003F5AA5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1</w:t>
            </w:r>
            <w:r w:rsidRPr="005B75C2">
              <w:rPr>
                <w:rFonts w:hint="eastAsia"/>
                <w:sz w:val="22"/>
              </w:rPr>
              <w:t>點</w:t>
            </w:r>
          </w:p>
        </w:tc>
      </w:tr>
    </w:tbl>
    <w:p w:rsidR="00ED7E51" w:rsidRPr="00AB0E38" w:rsidRDefault="005B75C2" w:rsidP="00ED7E51">
      <w:pPr>
        <w:pStyle w:val="Default"/>
        <w:ind w:left="720"/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t>※發明專利之總點數以不超過送審點數之 40 % 為原則。</w:t>
      </w:r>
    </w:p>
    <w:p w:rsidR="005B75C2" w:rsidRDefault="005B75C2">
      <w:pPr>
        <w:pStyle w:val="Default"/>
        <w:ind w:left="720"/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t>（2）技術移轉或授權：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82"/>
        <w:gridCol w:w="1414"/>
        <w:gridCol w:w="1415"/>
        <w:gridCol w:w="1405"/>
        <w:gridCol w:w="1405"/>
        <w:gridCol w:w="1405"/>
      </w:tblGrid>
      <w:tr w:rsidR="005B75C2" w:rsidTr="005B75C2">
        <w:tc>
          <w:tcPr>
            <w:tcW w:w="1382" w:type="dxa"/>
          </w:tcPr>
          <w:p w:rsidR="005B75C2" w:rsidRPr="005B75C2" w:rsidRDefault="005B75C2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5B75C2">
              <w:rPr>
                <w:rFonts w:hAnsi="標楷體" w:hint="eastAsia"/>
                <w:sz w:val="20"/>
                <w:szCs w:val="20"/>
              </w:rPr>
              <w:t>技術移轉費或授權金</w:t>
            </w:r>
          </w:p>
        </w:tc>
        <w:tc>
          <w:tcPr>
            <w:tcW w:w="1414" w:type="dxa"/>
          </w:tcPr>
          <w:p w:rsidR="005B75C2" w:rsidRPr="005B75C2" w:rsidRDefault="005B75C2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5B75C2">
              <w:rPr>
                <w:rFonts w:hAnsi="標楷體" w:hint="eastAsia"/>
                <w:sz w:val="20"/>
                <w:szCs w:val="20"/>
              </w:rPr>
              <w:t>新台幣二十萬元(含)以上</w:t>
            </w:r>
          </w:p>
        </w:tc>
        <w:tc>
          <w:tcPr>
            <w:tcW w:w="1415" w:type="dxa"/>
          </w:tcPr>
          <w:p w:rsidR="005B75C2" w:rsidRPr="005B75C2" w:rsidRDefault="005B75C2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5B75C2">
              <w:rPr>
                <w:rFonts w:hAnsi="標楷體" w:hint="eastAsia"/>
                <w:sz w:val="20"/>
                <w:szCs w:val="20"/>
              </w:rPr>
              <w:t>新台幣二十萬元~十五萬元(含)以上</w:t>
            </w:r>
          </w:p>
        </w:tc>
        <w:tc>
          <w:tcPr>
            <w:tcW w:w="1405" w:type="dxa"/>
          </w:tcPr>
          <w:p w:rsidR="005B75C2" w:rsidRPr="005B75C2" w:rsidRDefault="005B75C2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5B75C2">
              <w:rPr>
                <w:rFonts w:hint="eastAsia"/>
                <w:sz w:val="20"/>
                <w:szCs w:val="20"/>
              </w:rPr>
              <w:t>新台幣十五萬元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Pr="005B75C2">
              <w:rPr>
                <w:rFonts w:hAnsi="Times New Roman" w:hint="eastAsia"/>
                <w:sz w:val="20"/>
                <w:szCs w:val="20"/>
              </w:rPr>
              <w:t>十萬元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75C2">
              <w:rPr>
                <w:rFonts w:hAnsi="Times New Roman" w:hint="eastAsia"/>
                <w:sz w:val="20"/>
                <w:szCs w:val="20"/>
              </w:rPr>
              <w:t>含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75C2">
              <w:rPr>
                <w:rFonts w:hAnsi="Times New Roman" w:hint="eastAsia"/>
                <w:sz w:val="20"/>
                <w:szCs w:val="20"/>
              </w:rPr>
              <w:t>以上</w:t>
            </w:r>
            <w:r w:rsidRPr="005B75C2">
              <w:rPr>
                <w:rFonts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5B75C2" w:rsidRPr="005B75C2" w:rsidRDefault="005B75C2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5B75C2">
              <w:rPr>
                <w:rFonts w:hint="eastAsia"/>
                <w:sz w:val="20"/>
                <w:szCs w:val="20"/>
              </w:rPr>
              <w:t>新台幣十萬元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Pr="005B75C2">
              <w:rPr>
                <w:rFonts w:hAnsi="Times New Roman" w:hint="eastAsia"/>
                <w:sz w:val="20"/>
                <w:szCs w:val="20"/>
              </w:rPr>
              <w:t>五萬元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75C2">
              <w:rPr>
                <w:rFonts w:hAnsi="Times New Roman" w:hint="eastAsia"/>
                <w:sz w:val="20"/>
                <w:szCs w:val="20"/>
              </w:rPr>
              <w:t>含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75C2">
              <w:rPr>
                <w:rFonts w:hAnsi="Times New Roman" w:hint="eastAsia"/>
                <w:sz w:val="20"/>
                <w:szCs w:val="20"/>
              </w:rPr>
              <w:t>以上</w:t>
            </w:r>
            <w:r w:rsidRPr="005B75C2">
              <w:rPr>
                <w:rFonts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5B75C2" w:rsidRPr="005B75C2" w:rsidRDefault="005B75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75C2">
              <w:rPr>
                <w:rFonts w:hint="eastAsia"/>
                <w:sz w:val="20"/>
                <w:szCs w:val="20"/>
              </w:rPr>
              <w:t>新台幣五萬元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Pr="005B75C2">
              <w:rPr>
                <w:rFonts w:hAnsi="Times New Roman" w:hint="eastAsia"/>
                <w:sz w:val="20"/>
                <w:szCs w:val="20"/>
              </w:rPr>
              <w:t>一萬元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75C2">
              <w:rPr>
                <w:rFonts w:hAnsi="Times New Roman" w:hint="eastAsia"/>
                <w:sz w:val="20"/>
                <w:szCs w:val="20"/>
              </w:rPr>
              <w:t>含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75C2">
              <w:rPr>
                <w:rFonts w:hAnsi="Times New Roman" w:hint="eastAsia"/>
                <w:sz w:val="20"/>
                <w:szCs w:val="20"/>
              </w:rPr>
              <w:t>以上</w:t>
            </w:r>
            <w:r w:rsidRPr="005B75C2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</w:p>
        </w:tc>
      </w:tr>
      <w:tr w:rsidR="005B75C2" w:rsidTr="005B75C2">
        <w:trPr>
          <w:trHeight w:val="436"/>
        </w:trPr>
        <w:tc>
          <w:tcPr>
            <w:tcW w:w="1382" w:type="dxa"/>
          </w:tcPr>
          <w:p w:rsidR="005B75C2" w:rsidRPr="005B75C2" w:rsidRDefault="005B75C2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5B75C2">
              <w:rPr>
                <w:rFonts w:hAnsi="標楷體" w:hint="eastAsia"/>
                <w:sz w:val="22"/>
                <w:szCs w:val="22"/>
              </w:rPr>
              <w:t>點數</w:t>
            </w:r>
          </w:p>
        </w:tc>
        <w:tc>
          <w:tcPr>
            <w:tcW w:w="1414" w:type="dxa"/>
          </w:tcPr>
          <w:p w:rsidR="005B75C2" w:rsidRPr="005B75C2" w:rsidRDefault="005B75C2" w:rsidP="00997D82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20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1415" w:type="dxa"/>
          </w:tcPr>
          <w:p w:rsidR="005B75C2" w:rsidRPr="005B75C2" w:rsidRDefault="005B75C2" w:rsidP="00997D82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15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1405" w:type="dxa"/>
          </w:tcPr>
          <w:p w:rsidR="005B75C2" w:rsidRPr="005B75C2" w:rsidRDefault="005B75C2" w:rsidP="00997D82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10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1405" w:type="dxa"/>
          </w:tcPr>
          <w:p w:rsidR="005B75C2" w:rsidRPr="005B75C2" w:rsidRDefault="005B75C2" w:rsidP="00997D82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6</w:t>
            </w:r>
            <w:r w:rsidRPr="005B75C2">
              <w:rPr>
                <w:rFonts w:hint="eastAsia"/>
                <w:sz w:val="22"/>
              </w:rPr>
              <w:t>點</w:t>
            </w:r>
          </w:p>
        </w:tc>
        <w:tc>
          <w:tcPr>
            <w:tcW w:w="1405" w:type="dxa"/>
          </w:tcPr>
          <w:p w:rsidR="005B75C2" w:rsidRPr="005B75C2" w:rsidRDefault="005B75C2" w:rsidP="00997D82">
            <w:pPr>
              <w:rPr>
                <w:sz w:val="22"/>
              </w:rPr>
            </w:pPr>
            <w:r w:rsidRPr="005B75C2">
              <w:rPr>
                <w:rFonts w:hint="eastAsia"/>
                <w:sz w:val="22"/>
              </w:rPr>
              <w:t>每件</w:t>
            </w:r>
            <w:r w:rsidRPr="005B75C2">
              <w:rPr>
                <w:rFonts w:hint="eastAsia"/>
                <w:sz w:val="22"/>
              </w:rPr>
              <w:t>3</w:t>
            </w:r>
            <w:r w:rsidRPr="005B75C2">
              <w:rPr>
                <w:rFonts w:hint="eastAsia"/>
                <w:sz w:val="22"/>
              </w:rPr>
              <w:t>點</w:t>
            </w:r>
          </w:p>
        </w:tc>
      </w:tr>
    </w:tbl>
    <w:p w:rsidR="005B75C2" w:rsidRDefault="005B75C2" w:rsidP="005B75C2">
      <w:pPr>
        <w:pStyle w:val="Default"/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t>第五條 擬提升等之教師，除自前次升等後或五年內所發表之著作點數應</w:t>
      </w:r>
      <w:r>
        <w:rPr>
          <w:rFonts w:hAnsi="標楷體" w:hint="eastAsia"/>
          <w:sz w:val="28"/>
          <w:szCs w:val="28"/>
        </w:rPr>
        <w:t xml:space="preserve"> </w:t>
      </w:r>
    </w:p>
    <w:p w:rsidR="005B75C2" w:rsidRPr="005B75C2" w:rsidRDefault="005B75C2" w:rsidP="005B75C2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Pr="005B75C2">
        <w:rPr>
          <w:rFonts w:hAnsi="標楷體" w:hint="eastAsia"/>
          <w:sz w:val="28"/>
          <w:szCs w:val="28"/>
        </w:rPr>
        <w:t>符合以下條件之外，並需符合本校「教師申請升等標準」所規定之。</w:t>
      </w:r>
    </w:p>
    <w:p w:rsidR="005B75C2" w:rsidRDefault="005B75C2" w:rsidP="005B75C2">
      <w:pPr>
        <w:pStyle w:val="Default"/>
        <w:numPr>
          <w:ilvl w:val="0"/>
          <w:numId w:val="4"/>
        </w:numPr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t xml:space="preserve">送審教授之最低點數為 80 點，且SCI或SSCI期刊五年內達三篇以上或IF </w:t>
      </w:r>
      <w:proofErr w:type="gramStart"/>
      <w:r w:rsidRPr="005B75C2">
        <w:rPr>
          <w:rFonts w:hAnsi="標楷體" w:hint="eastAsia"/>
          <w:sz w:val="28"/>
          <w:szCs w:val="28"/>
        </w:rPr>
        <w:t>≧</w:t>
      </w:r>
      <w:proofErr w:type="gramEnd"/>
      <w:r w:rsidRPr="005B75C2">
        <w:rPr>
          <w:rFonts w:hAnsi="標楷體" w:hint="eastAsia"/>
          <w:sz w:val="28"/>
          <w:szCs w:val="28"/>
        </w:rPr>
        <w:t xml:space="preserve"> 5</w:t>
      </w:r>
      <w:proofErr w:type="gramStart"/>
      <w:r w:rsidRPr="005B75C2">
        <w:rPr>
          <w:rFonts w:hAnsi="標楷體" w:hint="eastAsia"/>
          <w:sz w:val="28"/>
          <w:szCs w:val="28"/>
        </w:rPr>
        <w:t>五</w:t>
      </w:r>
      <w:proofErr w:type="gramEnd"/>
      <w:r w:rsidRPr="005B75C2">
        <w:rPr>
          <w:rFonts w:hAnsi="標楷體" w:hint="eastAsia"/>
          <w:sz w:val="28"/>
          <w:szCs w:val="28"/>
        </w:rPr>
        <w:t>年內達一篇以上之原始論著為通訊作者或第一作者。</w:t>
      </w:r>
    </w:p>
    <w:p w:rsidR="005B75C2" w:rsidRDefault="005B75C2" w:rsidP="005B75C2">
      <w:pPr>
        <w:pStyle w:val="Default"/>
        <w:numPr>
          <w:ilvl w:val="0"/>
          <w:numId w:val="4"/>
        </w:numPr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t>送審副教授之最低點數為 60點，且SCI或SSCI期刊五年內達二篇以上之原始論著為通訊作者或第一作者。</w:t>
      </w:r>
    </w:p>
    <w:p w:rsidR="005B75C2" w:rsidRDefault="005B75C2" w:rsidP="005B75C2">
      <w:pPr>
        <w:pStyle w:val="Default"/>
        <w:numPr>
          <w:ilvl w:val="0"/>
          <w:numId w:val="4"/>
        </w:numPr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t>送審助理教授之最低點數為 40 點，且SCI或SSCI期刊五年內達一篇以上之原始論著為通訊作者或第一作者。</w:t>
      </w:r>
    </w:p>
    <w:p w:rsidR="005B75C2" w:rsidRDefault="005B75C2" w:rsidP="005B75C2">
      <w:pPr>
        <w:pStyle w:val="Default"/>
        <w:numPr>
          <w:ilvl w:val="0"/>
          <w:numId w:val="4"/>
        </w:numPr>
        <w:rPr>
          <w:rFonts w:hAnsi="標楷體"/>
          <w:sz w:val="28"/>
          <w:szCs w:val="28"/>
        </w:rPr>
      </w:pPr>
      <w:r w:rsidRPr="005B75C2">
        <w:rPr>
          <w:rFonts w:hAnsi="標楷體" w:hint="eastAsia"/>
          <w:sz w:val="28"/>
          <w:szCs w:val="28"/>
        </w:rPr>
        <w:lastRenderedPageBreak/>
        <w:t>送審講師之最低點數為 20 點。</w:t>
      </w:r>
    </w:p>
    <w:p w:rsidR="005B75C2" w:rsidRPr="00376159" w:rsidRDefault="005B75C2" w:rsidP="005B75C2">
      <w:pPr>
        <w:pStyle w:val="Default"/>
        <w:rPr>
          <w:rFonts w:hAnsi="標楷體"/>
          <w:color w:val="auto"/>
          <w:sz w:val="28"/>
          <w:szCs w:val="28"/>
        </w:rPr>
      </w:pPr>
      <w:r w:rsidRPr="00376159">
        <w:rPr>
          <w:rFonts w:hAnsi="標楷體" w:hint="eastAsia"/>
          <w:color w:val="auto"/>
          <w:sz w:val="28"/>
          <w:szCs w:val="28"/>
        </w:rPr>
        <w:t>第六條 以學位論文送審講師者，不受此升等著作辦法所限。</w:t>
      </w:r>
    </w:p>
    <w:p w:rsidR="000822C2" w:rsidRPr="00376159" w:rsidRDefault="005B75C2" w:rsidP="005B75C2">
      <w:pPr>
        <w:pStyle w:val="Default"/>
        <w:rPr>
          <w:rFonts w:hAnsi="標楷體"/>
          <w:color w:val="auto"/>
          <w:sz w:val="28"/>
          <w:szCs w:val="28"/>
        </w:rPr>
      </w:pPr>
      <w:r w:rsidRPr="00376159">
        <w:rPr>
          <w:rFonts w:hAnsi="標楷體" w:hint="eastAsia"/>
          <w:color w:val="auto"/>
          <w:sz w:val="28"/>
          <w:szCs w:val="28"/>
        </w:rPr>
        <w:t xml:space="preserve">      </w:t>
      </w:r>
      <w:r w:rsidR="000822C2" w:rsidRPr="00376159">
        <w:rPr>
          <w:rFonts w:hAnsi="標楷體" w:hint="eastAsia"/>
          <w:color w:val="auto"/>
          <w:sz w:val="28"/>
          <w:szCs w:val="28"/>
        </w:rPr>
        <w:t xml:space="preserve"> </w:t>
      </w:r>
      <w:r w:rsidRPr="00376159">
        <w:rPr>
          <w:rFonts w:hAnsi="標楷體" w:hint="eastAsia"/>
          <w:color w:val="auto"/>
          <w:sz w:val="28"/>
          <w:szCs w:val="28"/>
        </w:rPr>
        <w:t>以學位論文送審助理教授以上者，亦不受此升等著作辦法所限，</w:t>
      </w:r>
      <w:r w:rsidR="000822C2" w:rsidRPr="00376159">
        <w:rPr>
          <w:rFonts w:hAnsi="標楷體" w:hint="eastAsia"/>
          <w:color w:val="auto"/>
          <w:sz w:val="28"/>
          <w:szCs w:val="28"/>
        </w:rPr>
        <w:t xml:space="preserve">   </w:t>
      </w:r>
    </w:p>
    <w:p w:rsidR="005B75C2" w:rsidRPr="00376159" w:rsidRDefault="000822C2" w:rsidP="005B75C2">
      <w:pPr>
        <w:pStyle w:val="Default"/>
        <w:rPr>
          <w:rFonts w:hAnsi="標楷體"/>
          <w:color w:val="auto"/>
          <w:sz w:val="28"/>
          <w:szCs w:val="28"/>
        </w:rPr>
      </w:pPr>
      <w:r w:rsidRPr="00376159">
        <w:rPr>
          <w:rFonts w:hAnsi="標楷體" w:hint="eastAsia"/>
          <w:color w:val="auto"/>
          <w:sz w:val="28"/>
          <w:szCs w:val="28"/>
        </w:rPr>
        <w:t xml:space="preserve">       </w:t>
      </w:r>
      <w:r w:rsidR="005B75C2" w:rsidRPr="00376159">
        <w:rPr>
          <w:rFonts w:hAnsi="標楷體" w:hint="eastAsia"/>
          <w:color w:val="auto"/>
          <w:sz w:val="28"/>
          <w:szCs w:val="28"/>
        </w:rPr>
        <w:t>惟其專門著作</w:t>
      </w:r>
      <w:proofErr w:type="gramStart"/>
      <w:r w:rsidR="005B75C2" w:rsidRPr="00376159">
        <w:rPr>
          <w:rFonts w:hAnsi="標楷體" w:hint="eastAsia"/>
          <w:color w:val="auto"/>
          <w:sz w:val="28"/>
          <w:szCs w:val="28"/>
        </w:rPr>
        <w:t>需符以下</w:t>
      </w:r>
      <w:proofErr w:type="gramEnd"/>
      <w:r w:rsidR="005B75C2" w:rsidRPr="00376159">
        <w:rPr>
          <w:rFonts w:hAnsi="標楷體" w:hint="eastAsia"/>
          <w:color w:val="auto"/>
          <w:sz w:val="28"/>
          <w:szCs w:val="28"/>
        </w:rPr>
        <w:t>規定：</w:t>
      </w:r>
      <w:bookmarkStart w:id="0" w:name="_GoBack"/>
      <w:bookmarkEnd w:id="0"/>
    </w:p>
    <w:p w:rsidR="000822C2" w:rsidRPr="00376159" w:rsidRDefault="000822C2" w:rsidP="000822C2">
      <w:pPr>
        <w:pStyle w:val="Default"/>
        <w:numPr>
          <w:ilvl w:val="0"/>
          <w:numId w:val="5"/>
        </w:numPr>
        <w:rPr>
          <w:rFonts w:hAnsi="標楷體"/>
          <w:color w:val="auto"/>
          <w:sz w:val="28"/>
          <w:szCs w:val="28"/>
        </w:rPr>
      </w:pPr>
      <w:r w:rsidRPr="00376159">
        <w:rPr>
          <w:rFonts w:hAnsi="標楷體" w:hint="eastAsia"/>
          <w:color w:val="auto"/>
          <w:sz w:val="28"/>
          <w:szCs w:val="28"/>
        </w:rPr>
        <w:t>送審助理教授資格者須提出前一等級至送審前五年內專門著作至少4篇。</w:t>
      </w:r>
    </w:p>
    <w:p w:rsidR="000822C2" w:rsidRPr="00376159" w:rsidRDefault="000822C2" w:rsidP="000822C2">
      <w:pPr>
        <w:pStyle w:val="Default"/>
        <w:numPr>
          <w:ilvl w:val="0"/>
          <w:numId w:val="5"/>
        </w:numPr>
        <w:rPr>
          <w:rFonts w:hAnsi="標楷體"/>
          <w:color w:val="auto"/>
          <w:sz w:val="28"/>
          <w:szCs w:val="28"/>
        </w:rPr>
      </w:pPr>
      <w:r w:rsidRPr="00376159">
        <w:rPr>
          <w:rFonts w:hAnsi="標楷體" w:hint="eastAsia"/>
          <w:color w:val="auto"/>
          <w:sz w:val="28"/>
          <w:szCs w:val="28"/>
        </w:rPr>
        <w:t>送審副教授資格者須提出前一等級至送審前五年內專門著作至少5篇。</w:t>
      </w:r>
    </w:p>
    <w:p w:rsidR="000822C2" w:rsidRPr="000822C2" w:rsidRDefault="000822C2" w:rsidP="000822C2">
      <w:pPr>
        <w:pStyle w:val="Default"/>
        <w:rPr>
          <w:rFonts w:hAnsi="標楷體"/>
          <w:sz w:val="28"/>
          <w:szCs w:val="28"/>
        </w:rPr>
      </w:pPr>
      <w:r w:rsidRPr="000822C2">
        <w:rPr>
          <w:rFonts w:hAnsi="標楷體" w:hint="eastAsia"/>
          <w:sz w:val="28"/>
          <w:szCs w:val="28"/>
        </w:rPr>
        <w:t xml:space="preserve">第七條 </w:t>
      </w:r>
      <w:r>
        <w:rPr>
          <w:rFonts w:hAnsi="標楷體" w:hint="eastAsia"/>
          <w:sz w:val="28"/>
          <w:szCs w:val="28"/>
        </w:rPr>
        <w:t>本辦法經科</w:t>
      </w:r>
      <w:r w:rsidRPr="000822C2">
        <w:rPr>
          <w:rFonts w:hAnsi="標楷體" w:hint="eastAsia"/>
          <w:sz w:val="28"/>
          <w:szCs w:val="28"/>
        </w:rPr>
        <w:t>教評會議</w:t>
      </w:r>
      <w:r>
        <w:rPr>
          <w:rFonts w:hAnsi="標楷體" w:hint="eastAsia"/>
          <w:sz w:val="28"/>
          <w:szCs w:val="28"/>
        </w:rPr>
        <w:t>、科務會議</w:t>
      </w:r>
      <w:r w:rsidRPr="000822C2">
        <w:rPr>
          <w:rFonts w:hAnsi="標楷體" w:hint="eastAsia"/>
          <w:sz w:val="28"/>
          <w:szCs w:val="28"/>
        </w:rPr>
        <w:t>通過後實施，修正時亦同。</w:t>
      </w:r>
    </w:p>
    <w:sectPr w:rsidR="000822C2" w:rsidRPr="000822C2" w:rsidSect="00ED7E51"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83" w:rsidRDefault="00473383" w:rsidP="00BA5390">
      <w:r>
        <w:separator/>
      </w:r>
    </w:p>
  </w:endnote>
  <w:endnote w:type="continuationSeparator" w:id="0">
    <w:p w:rsidR="00473383" w:rsidRDefault="00473383" w:rsidP="00B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83" w:rsidRDefault="00473383" w:rsidP="00BA5390">
      <w:r>
        <w:separator/>
      </w:r>
    </w:p>
  </w:footnote>
  <w:footnote w:type="continuationSeparator" w:id="0">
    <w:p w:rsidR="00473383" w:rsidRDefault="00473383" w:rsidP="00BA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A22"/>
    <w:multiLevelType w:val="hybridMultilevel"/>
    <w:tmpl w:val="A4225720"/>
    <w:lvl w:ilvl="0" w:tplc="B3846336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37614C90"/>
    <w:multiLevelType w:val="hybridMultilevel"/>
    <w:tmpl w:val="1B7CE7F6"/>
    <w:lvl w:ilvl="0" w:tplc="E57A12E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DB160C3"/>
    <w:multiLevelType w:val="hybridMultilevel"/>
    <w:tmpl w:val="1162184E"/>
    <w:lvl w:ilvl="0" w:tplc="49E2DD30">
      <w:start w:val="1"/>
      <w:numFmt w:val="decimal"/>
      <w:lvlText w:val="（%1）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5742509"/>
    <w:multiLevelType w:val="hybridMultilevel"/>
    <w:tmpl w:val="EF80BB8A"/>
    <w:lvl w:ilvl="0" w:tplc="B2FE6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166A78"/>
    <w:multiLevelType w:val="hybridMultilevel"/>
    <w:tmpl w:val="4F028BD2"/>
    <w:lvl w:ilvl="0" w:tplc="68CE2740">
      <w:start w:val="1"/>
      <w:numFmt w:val="taiwaneseCountingThousand"/>
      <w:lvlText w:val="第%1條"/>
      <w:lvlJc w:val="left"/>
      <w:pPr>
        <w:ind w:left="975" w:hanging="97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8"/>
    <w:rsid w:val="000822C2"/>
    <w:rsid w:val="0009551F"/>
    <w:rsid w:val="0016570D"/>
    <w:rsid w:val="00376159"/>
    <w:rsid w:val="00473383"/>
    <w:rsid w:val="00525C29"/>
    <w:rsid w:val="005B75C2"/>
    <w:rsid w:val="00747621"/>
    <w:rsid w:val="008327A6"/>
    <w:rsid w:val="008577E6"/>
    <w:rsid w:val="00A13B9A"/>
    <w:rsid w:val="00AB0E38"/>
    <w:rsid w:val="00BA5390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B0E38"/>
    <w:pPr>
      <w:ind w:leftChars="200" w:left="480"/>
    </w:pPr>
  </w:style>
  <w:style w:type="table" w:styleId="a4">
    <w:name w:val="Table Grid"/>
    <w:basedOn w:val="a1"/>
    <w:uiPriority w:val="59"/>
    <w:rsid w:val="00A1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3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3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B0E38"/>
    <w:pPr>
      <w:ind w:leftChars="200" w:left="480"/>
    </w:pPr>
  </w:style>
  <w:style w:type="table" w:styleId="a4">
    <w:name w:val="Table Grid"/>
    <w:basedOn w:val="a1"/>
    <w:uiPriority w:val="59"/>
    <w:rsid w:val="00A1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3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5290-3373-4757-BFF5-DE2F2994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roy1</dc:creator>
  <cp:lastModifiedBy>roy1</cp:lastModifiedBy>
  <cp:revision>3</cp:revision>
  <dcterms:created xsi:type="dcterms:W3CDTF">2013-10-01T00:53:00Z</dcterms:created>
  <dcterms:modified xsi:type="dcterms:W3CDTF">2013-10-03T05:59:00Z</dcterms:modified>
</cp:coreProperties>
</file>